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460C" w14:textId="77777777" w:rsidR="003168F9" w:rsidRPr="00CB2E83" w:rsidRDefault="003168F9" w:rsidP="003168F9">
      <w:pPr>
        <w:pStyle w:val="Default"/>
        <w:jc w:val="both"/>
        <w:rPr>
          <w:b/>
          <w:bCs/>
          <w:color w:val="auto"/>
          <w:sz w:val="32"/>
          <w:szCs w:val="32"/>
        </w:rPr>
      </w:pPr>
      <w:r w:rsidRPr="00CB2E83">
        <w:rPr>
          <w:rFonts w:eastAsia="Arial"/>
          <w:b/>
          <w:sz w:val="32"/>
          <w:szCs w:val="32"/>
        </w:rPr>
        <w:t xml:space="preserve">20 - </w:t>
      </w:r>
      <w:bookmarkStart w:id="0" w:name="_Hlk139034413"/>
      <w:bookmarkStart w:id="1" w:name="_Hlk79236625"/>
      <w:bookmarkEnd w:id="0"/>
      <w:r w:rsidRPr="00CB2E83">
        <w:rPr>
          <w:b/>
          <w:bCs/>
          <w:color w:val="auto"/>
          <w:sz w:val="32"/>
          <w:szCs w:val="32"/>
        </w:rPr>
        <w:t>A Blended Value Proposition: Towards a Regional Sustainability Entrepreneurial Ecosystem Framework for the Social and Solidarity Economy in the Liverpool City Region</w:t>
      </w:r>
    </w:p>
    <w:bookmarkEnd w:id="1"/>
    <w:p w14:paraId="1B031181" w14:textId="77777777" w:rsidR="003168F9" w:rsidRPr="00CB2E83" w:rsidRDefault="003168F9" w:rsidP="003168F9">
      <w:pPr>
        <w:pStyle w:val="Default"/>
        <w:jc w:val="both"/>
        <w:rPr>
          <w:color w:val="auto"/>
          <w:sz w:val="22"/>
          <w:szCs w:val="22"/>
        </w:rPr>
      </w:pPr>
    </w:p>
    <w:p w14:paraId="5FC33EDA" w14:textId="77777777" w:rsidR="003168F9" w:rsidRPr="00CB2E83" w:rsidRDefault="003168F9" w:rsidP="003168F9">
      <w:pPr>
        <w:pStyle w:val="Default"/>
        <w:jc w:val="both"/>
        <w:rPr>
          <w:sz w:val="22"/>
          <w:szCs w:val="22"/>
        </w:rPr>
      </w:pPr>
      <w:r w:rsidRPr="00CB2E83">
        <w:rPr>
          <w:b/>
          <w:bCs/>
          <w:sz w:val="22"/>
          <w:szCs w:val="22"/>
        </w:rPr>
        <w:t>G O Dallas, Professor I Fillis, Professor R Jones, Dr A Lui, and Dr E Heyworth-Thomas</w:t>
      </w:r>
    </w:p>
    <w:p w14:paraId="604F2BDA" w14:textId="77777777" w:rsidR="003168F9" w:rsidRPr="00CB2E83" w:rsidRDefault="003168F9" w:rsidP="003168F9">
      <w:pPr>
        <w:pStyle w:val="Default"/>
        <w:jc w:val="both"/>
        <w:rPr>
          <w:sz w:val="22"/>
          <w:szCs w:val="22"/>
        </w:rPr>
      </w:pPr>
      <w:r w:rsidRPr="00CB2E83">
        <w:rPr>
          <w:sz w:val="22"/>
          <w:szCs w:val="22"/>
        </w:rPr>
        <w:t>Faculty of Business and Law, Liverpool John Moores University</w:t>
      </w:r>
    </w:p>
    <w:p w14:paraId="5852314C" w14:textId="77777777" w:rsidR="003168F9" w:rsidRPr="00CB2E83" w:rsidRDefault="003168F9" w:rsidP="003168F9">
      <w:pPr>
        <w:pStyle w:val="Default"/>
        <w:jc w:val="both"/>
        <w:rPr>
          <w:color w:val="auto"/>
          <w:sz w:val="22"/>
          <w:szCs w:val="22"/>
        </w:rPr>
      </w:pPr>
      <w:r w:rsidRPr="5F75E25C">
        <w:rPr>
          <w:color w:val="auto"/>
          <w:sz w:val="22"/>
          <w:szCs w:val="22"/>
        </w:rPr>
        <w:t>#</w:t>
      </w:r>
    </w:p>
    <w:p w14:paraId="643A080C" w14:textId="77777777" w:rsidR="003168F9" w:rsidRPr="00A158F9" w:rsidRDefault="003168F9" w:rsidP="003168F9">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2153B397" w14:textId="77777777" w:rsidR="003168F9" w:rsidRPr="00A158F9" w:rsidRDefault="003168F9" w:rsidP="003168F9">
      <w:pPr>
        <w:numPr>
          <w:ilvl w:val="0"/>
          <w:numId w:val="1"/>
        </w:numPr>
        <w:autoSpaceDE w:val="0"/>
        <w:autoSpaceDN w:val="0"/>
        <w:adjustRightInd w:val="0"/>
        <w:spacing w:after="0" w:line="240" w:lineRule="auto"/>
        <w:ind w:left="426" w:hanging="426"/>
        <w:jc w:val="both"/>
        <w:rPr>
          <w:rFonts w:ascii="Times New Roman" w:eastAsiaTheme="minorHAnsi" w:hAnsi="Times New Roman" w:cs="Times New Roman"/>
          <w:b/>
          <w:bCs/>
          <w:lang w:eastAsia="en-US"/>
        </w:rPr>
      </w:pPr>
      <w:r w:rsidRPr="00A158F9">
        <w:rPr>
          <w:rFonts w:ascii="Times New Roman" w:eastAsiaTheme="minorHAnsi" w:hAnsi="Times New Roman" w:cs="Times New Roman"/>
          <w:b/>
          <w:bCs/>
          <w:lang w:eastAsia="en-US"/>
        </w:rPr>
        <w:t>Introduction</w:t>
      </w:r>
    </w:p>
    <w:p w14:paraId="231D6BAB"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“There is no alternative” (TINA) is a slogan that is strongly associated with Margaret Thatcher. The phrase is used to signify Thatcher’s claim that capitalism is the best economic system, based on her belief in a so-called moral society where the State is not responsible for everything, and people have freedom to make their own choices (Berlinski, 2011). This led many to believe that capitalism is indeed without alternatives (Altvater, 2007).</w:t>
      </w:r>
    </w:p>
    <w:p w14:paraId="3AB8415C"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With increasing inequalities and income disparities across the world, the discourse on </w:t>
      </w:r>
      <w:r w:rsidRPr="00A158F9">
        <w:rPr>
          <w:rFonts w:ascii="Times New Roman" w:eastAsiaTheme="minorHAnsi" w:hAnsi="Times New Roman" w:cs="Times New Roman"/>
          <w:i/>
          <w:iCs/>
          <w:shd w:val="clear" w:color="auto" w:fill="FCFCFC"/>
          <w:lang w:eastAsia="en-US"/>
        </w:rPr>
        <w:t>alternative or diverse economies</w:t>
      </w:r>
      <w:r w:rsidRPr="00A158F9">
        <w:rPr>
          <w:rFonts w:ascii="Times New Roman" w:eastAsiaTheme="minorHAnsi" w:hAnsi="Times New Roman" w:cs="Times New Roman"/>
          <w:shd w:val="clear" w:color="auto" w:fill="FCFCFC"/>
          <w:lang w:eastAsia="en-US"/>
        </w:rPr>
        <w:t xml:space="preserve"> has gained momentum (Fisher, 2022). This study is motivated by one of the developing alternative economy approaches to capitalism; namely the concept of the </w:t>
      </w:r>
      <w:r w:rsidRPr="00A158F9">
        <w:rPr>
          <w:rFonts w:ascii="Times New Roman" w:eastAsiaTheme="minorHAnsi" w:hAnsi="Times New Roman" w:cs="Times New Roman"/>
          <w:i/>
          <w:iCs/>
          <w:shd w:val="clear" w:color="auto" w:fill="FCFCFC"/>
          <w:lang w:eastAsia="en-US"/>
        </w:rPr>
        <w:t>Social and Solidarity Economy</w:t>
      </w:r>
      <w:r w:rsidRPr="00A158F9">
        <w:rPr>
          <w:rFonts w:ascii="Times New Roman" w:eastAsiaTheme="minorHAnsi" w:hAnsi="Times New Roman" w:cs="Times New Roman"/>
          <w:shd w:val="clear" w:color="auto" w:fill="FCFCFC"/>
          <w:lang w:eastAsia="en-US"/>
        </w:rPr>
        <w:t xml:space="preserve"> (SSE). Over recent years the SSE has gained increasing visibility, but Morais &amp; Bacic</w:t>
      </w:r>
      <w:r w:rsidRPr="00A158F9">
        <w:rPr>
          <w:rFonts w:ascii="Times New Roman" w:eastAsiaTheme="minorHAnsi" w:hAnsi="Times New Roman" w:cs="Times New Roman"/>
          <w:i/>
          <w:iCs/>
          <w:shd w:val="clear" w:color="auto" w:fill="FCFCFC"/>
          <w:lang w:eastAsia="en-US"/>
        </w:rPr>
        <w:t xml:space="preserve"> </w:t>
      </w:r>
      <w:r w:rsidRPr="00A158F9">
        <w:rPr>
          <w:rFonts w:ascii="Times New Roman" w:eastAsiaTheme="minorHAnsi" w:hAnsi="Times New Roman" w:cs="Times New Roman"/>
          <w:shd w:val="clear" w:color="auto" w:fill="FCFCFC"/>
          <w:lang w:eastAsia="en-US"/>
        </w:rPr>
        <w:t>(2020) contend that one of the main challenges to the strengthening of the SSE is the establishment of an Entrepreneurial Ecosystem for the SSE. This study aims to fill a gap in the research on of an Entrepreneurial Ecosystem for the SSE by first delving into the emerging academic fields of Entrepreneurial Ecosystem, Sustainable Entrepreneurial Ecosystem and Sustainable SSE Entrepreneurial Ecosystem.</w:t>
      </w:r>
    </w:p>
    <w:p w14:paraId="49B02FC7"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There are examples of some places in the world that have implemented Entrepreneurial Ecosystems for the SSE. Exploratory analysis of those in Canada (Quebec), Spain (Barcelona) and, Luxemburg will be conducted to uncover the interconnected elements, mechanisms, legal measures, and policy levers that have enabled their structural integration. These will form a benchmark for developing a Sustainable SSE Entrepreneurial Ecosystem for the Liverpool City Region (LCR).</w:t>
      </w:r>
    </w:p>
    <w:p w14:paraId="0725B878"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The LCR, comprising the six boroughs of Liverpool, Sefton, Wirral, Knowsley, St Helens, and Halton, has been the subject of extensive research across various disciplines, shedding light on its social, economic, and cultural dynamics. One such study, conducted by Thompson </w:t>
      </w:r>
      <w:r w:rsidRPr="00A158F9">
        <w:rPr>
          <w:rFonts w:ascii="Times New Roman" w:eastAsiaTheme="minorHAnsi" w:hAnsi="Times New Roman" w:cs="Times New Roman"/>
          <w:i/>
          <w:iCs/>
          <w:shd w:val="clear" w:color="auto" w:fill="FCFCFC"/>
          <w:lang w:eastAsia="en-US"/>
        </w:rPr>
        <w:t>et al</w:t>
      </w:r>
      <w:r w:rsidRPr="00A158F9">
        <w:rPr>
          <w:rFonts w:ascii="Times New Roman" w:eastAsiaTheme="minorHAnsi" w:hAnsi="Times New Roman" w:cs="Times New Roman"/>
          <w:shd w:val="clear" w:color="auto" w:fill="FCFCFC"/>
          <w:lang w:eastAsia="en-US"/>
        </w:rPr>
        <w:t xml:space="preserve">. (2020), presented findings from a case study of the LCR’s social economy, highlighting the scale, scope, and value of its social economy. Their research provides valuable insights into the social fabric and economic dynamics of the LCR social economy, and this research responds to their call for future research in this field. </w:t>
      </w:r>
    </w:p>
    <w:p w14:paraId="4D227888"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In 2020, during the Covid-19 pandemic, the LCR declared its ambition to ‘Build Back Better’ a “fairer, greener and more equal” city region that is “the most progressive, values and ethics led economy in Europe” (LCRCA, 2020, p.1-2). At the core of this ambition are six principles that embody people-focused recovery, environmental sustainability, and the development of an inclusive and supportive LCR Entrepreneurial Ecosystem. This provides an opportunity for this research to explore how sustainability can be embedded in an LCR SSE Entrepreneurial Ecosystem. </w:t>
      </w:r>
    </w:p>
    <w:p w14:paraId="3E76E84D" w14:textId="77777777" w:rsidR="003168F9" w:rsidRPr="00A158F9" w:rsidRDefault="003168F9" w:rsidP="003168F9">
      <w:pPr>
        <w:numPr>
          <w:ilvl w:val="1"/>
          <w:numId w:val="1"/>
        </w:numPr>
        <w:ind w:left="426" w:hanging="426"/>
        <w:contextualSpacing/>
        <w:jc w:val="both"/>
        <w:rPr>
          <w:rFonts w:ascii="Times New Roman" w:eastAsiaTheme="minorHAnsi" w:hAnsi="Times New Roman" w:cs="Times New Roman"/>
          <w:b/>
          <w:bCs/>
          <w:shd w:val="clear" w:color="auto" w:fill="FCFCFC"/>
          <w:lang w:eastAsia="en-US"/>
        </w:rPr>
      </w:pPr>
      <w:r w:rsidRPr="00A158F9">
        <w:rPr>
          <w:rFonts w:ascii="Times New Roman" w:eastAsiaTheme="minorHAnsi" w:hAnsi="Times New Roman" w:cs="Times New Roman"/>
          <w:b/>
          <w:bCs/>
          <w:shd w:val="clear" w:color="auto" w:fill="FCFCFC"/>
          <w:lang w:eastAsia="en-US"/>
        </w:rPr>
        <w:t>Research Question</w:t>
      </w:r>
    </w:p>
    <w:p w14:paraId="72BAA537"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“How can a sustainability-oriented Social and Solidarity Economy (SSE) Entrepreneurial Ecosystem be developed in the Liverpool City Region?”</w:t>
      </w:r>
    </w:p>
    <w:p w14:paraId="7D61279D" w14:textId="77777777" w:rsidR="003168F9" w:rsidRPr="00A158F9" w:rsidRDefault="003168F9" w:rsidP="003168F9">
      <w:pPr>
        <w:numPr>
          <w:ilvl w:val="0"/>
          <w:numId w:val="1"/>
        </w:numPr>
        <w:spacing w:after="0" w:line="240" w:lineRule="auto"/>
        <w:ind w:left="426" w:hanging="426"/>
        <w:contextualSpacing/>
        <w:jc w:val="both"/>
        <w:rPr>
          <w:rFonts w:ascii="Times New Roman" w:eastAsiaTheme="minorHAnsi" w:hAnsi="Times New Roman" w:cs="Times New Roman"/>
          <w:b/>
          <w:bCs/>
          <w:shd w:val="clear" w:color="auto" w:fill="FCFCFC"/>
          <w:lang w:eastAsia="en-US"/>
        </w:rPr>
      </w:pPr>
      <w:r w:rsidRPr="00A158F9">
        <w:rPr>
          <w:rFonts w:ascii="Times New Roman" w:eastAsiaTheme="minorHAnsi" w:hAnsi="Times New Roman" w:cs="Times New Roman"/>
          <w:b/>
          <w:bCs/>
          <w:shd w:val="clear" w:color="auto" w:fill="FCFCFC"/>
          <w:lang w:eastAsia="en-US"/>
        </w:rPr>
        <w:t>Literature Review</w:t>
      </w:r>
    </w:p>
    <w:p w14:paraId="13399CF6"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Over recent years the SSE has gained increasing economic, social, and political significance, culminating in the UN International Labour Organisation (ILO) adopting the very first universal </w:t>
      </w:r>
      <w:r w:rsidRPr="00A158F9">
        <w:rPr>
          <w:rFonts w:ascii="Times New Roman" w:eastAsiaTheme="minorHAnsi" w:hAnsi="Times New Roman" w:cs="Times New Roman"/>
          <w:shd w:val="clear" w:color="auto" w:fill="FCFCFC"/>
          <w:lang w:eastAsia="en-US"/>
        </w:rPr>
        <w:lastRenderedPageBreak/>
        <w:t>definition of the SSE in 2023. The ILO defines the SSE as a concept that designates organisations and enterprises, particularly cooperatives, mutual benefit societies, associations, foundations (CMAF), social enterprises, and other entities that are engaged in economic, social, and environmental activities (ILO, 2023). These organisations and enterprises share various social values and principles that place people and the environment over profit (ILO, 2023). The 2023 ILO definition signals a strong acknowledgment of the SSE and is an important step towards its strengthening. It also provides new opportunities for exploring Morais &amp; Bacic’s (2020) proposition that the formation of the Entrepreneurial Ecosystem for the SSE is a fundamental tool for the strengthening of the SSE.</w:t>
      </w:r>
    </w:p>
    <w:p w14:paraId="244744A3" w14:textId="77777777" w:rsidR="003168F9" w:rsidRPr="00A158F9" w:rsidRDefault="003168F9" w:rsidP="003168F9">
      <w:pPr>
        <w:spacing w:line="240" w:lineRule="auto"/>
        <w:jc w:val="both"/>
        <w:rPr>
          <w:rFonts w:ascii="Times New Roman" w:eastAsiaTheme="minorHAnsi" w:hAnsi="Times New Roman" w:cs="Times New Roman"/>
          <w:shd w:val="clear" w:color="auto" w:fill="FCFCFC"/>
          <w:lang w:val="en-US" w:eastAsia="en-US"/>
        </w:rPr>
      </w:pPr>
      <w:proofErr w:type="gramStart"/>
      <w:r w:rsidRPr="00A158F9">
        <w:rPr>
          <w:rFonts w:ascii="Times New Roman" w:eastAsiaTheme="minorHAnsi" w:hAnsi="Times New Roman" w:cs="Times New Roman"/>
          <w:shd w:val="clear" w:color="auto" w:fill="FCFCFC"/>
          <w:lang w:eastAsia="en-US"/>
        </w:rPr>
        <w:t>In spite of</w:t>
      </w:r>
      <w:proofErr w:type="gramEnd"/>
      <w:r w:rsidRPr="00A158F9">
        <w:rPr>
          <w:rFonts w:ascii="Times New Roman" w:eastAsiaTheme="minorHAnsi" w:hAnsi="Times New Roman" w:cs="Times New Roman"/>
          <w:shd w:val="clear" w:color="auto" w:fill="FCFCFC"/>
          <w:lang w:eastAsia="en-US"/>
        </w:rPr>
        <w:t xml:space="preserve"> a growing scholarly interest in Entrepreneurial Ecosystems, a review of the literature has revealed that researchers have struggled to reach a consensus on its definition and </w:t>
      </w:r>
      <w:r w:rsidRPr="00A158F9">
        <w:rPr>
          <w:rFonts w:ascii="Times New Roman" w:eastAsiaTheme="minorHAnsi" w:hAnsi="Times New Roman" w:cs="Times New Roman"/>
          <w:shd w:val="clear" w:color="auto" w:fill="FCFCFC"/>
          <w:lang w:val="en-US" w:eastAsia="en-US"/>
        </w:rPr>
        <w:t xml:space="preserve">the concept remains loosely defined and measured (Stam &amp; van de Ven, 2021). Overall, Entrepreneurial Ecosystems are </w:t>
      </w:r>
      <w:r w:rsidRPr="00A158F9">
        <w:rPr>
          <w:rFonts w:ascii="Times New Roman" w:eastAsiaTheme="minorHAnsi" w:hAnsi="Times New Roman" w:cs="Times New Roman"/>
          <w:sz w:val="24"/>
          <w:szCs w:val="24"/>
          <w:lang w:eastAsia="en-US"/>
        </w:rPr>
        <w:t xml:space="preserve">a set of interconnected </w:t>
      </w:r>
      <w:r w:rsidRPr="00A158F9">
        <w:rPr>
          <w:rFonts w:ascii="Times New Roman" w:eastAsiaTheme="minorHAnsi" w:hAnsi="Times New Roman" w:cs="Times New Roman"/>
          <w:shd w:val="clear" w:color="auto" w:fill="FCFCFC"/>
          <w:lang w:val="en-US" w:eastAsia="en-US"/>
        </w:rPr>
        <w:t>social, political, economic, and cultural elements within a region (Spigel, 2017) that formally and informally coalesce to connect, mediate, and govern the performance within the local or regional entrepreneurial environment (Mason &amp; Brown, 2014).</w:t>
      </w:r>
    </w:p>
    <w:p w14:paraId="5D20EEB0" w14:textId="77777777" w:rsidR="003168F9" w:rsidRPr="00A158F9" w:rsidRDefault="003168F9" w:rsidP="003168F9">
      <w:pPr>
        <w:spacing w:line="240" w:lineRule="auto"/>
        <w:jc w:val="both"/>
        <w:rPr>
          <w:rFonts w:ascii="Times New Roman" w:eastAsiaTheme="minorHAnsi" w:hAnsi="Times New Roman" w:cs="Times New Roman"/>
          <w:shd w:val="clear" w:color="auto" w:fill="FFFFFF"/>
          <w:lang w:eastAsia="en-US"/>
        </w:rPr>
      </w:pPr>
      <w:r w:rsidRPr="00A158F9">
        <w:rPr>
          <w:rFonts w:ascii="Times New Roman" w:eastAsiaTheme="minorHAnsi" w:hAnsi="Times New Roman" w:cs="Times New Roman"/>
          <w:shd w:val="clear" w:color="auto" w:fill="FFFFFF"/>
          <w:lang w:eastAsia="en-US"/>
        </w:rPr>
        <w:t xml:space="preserve">Isenberg’s (2011) work on presenting the Entrepreneurship Ecosystem as a model is widely cited. His model identified six elements as key determinants of the dynamics of an Entrepreneurial Ecosystem. Those factors are favourable culture, workable policies, financial availability, capable human resource, enabled market mechanisms and subsequently a range of institutional support. A recent study by Audretsch </w:t>
      </w:r>
      <w:r w:rsidRPr="00A158F9">
        <w:rPr>
          <w:rFonts w:ascii="Times New Roman" w:eastAsiaTheme="minorHAnsi" w:hAnsi="Times New Roman" w:cs="Times New Roman"/>
          <w:i/>
          <w:iCs/>
          <w:shd w:val="clear" w:color="auto" w:fill="FFFFFF"/>
          <w:lang w:eastAsia="en-US"/>
        </w:rPr>
        <w:t>et al</w:t>
      </w:r>
      <w:r w:rsidRPr="00A158F9">
        <w:rPr>
          <w:rFonts w:ascii="Times New Roman" w:eastAsiaTheme="minorHAnsi" w:hAnsi="Times New Roman" w:cs="Times New Roman"/>
          <w:shd w:val="clear" w:color="auto" w:fill="FFFFFF"/>
          <w:lang w:eastAsia="en-US"/>
        </w:rPr>
        <w:t xml:space="preserve">. (2023) investigated how the sustainability orientation of Entrepreneurial Ecosystem </w:t>
      </w:r>
      <w:proofErr w:type="gramStart"/>
      <w:r w:rsidRPr="00A158F9">
        <w:rPr>
          <w:rFonts w:ascii="Times New Roman" w:eastAsiaTheme="minorHAnsi" w:hAnsi="Times New Roman" w:cs="Times New Roman"/>
          <w:shd w:val="clear" w:color="auto" w:fill="FFFFFF"/>
          <w:lang w:eastAsia="en-US"/>
        </w:rPr>
        <w:t>actors</w:t>
      </w:r>
      <w:proofErr w:type="gramEnd"/>
      <w:r w:rsidRPr="00A158F9">
        <w:rPr>
          <w:rFonts w:ascii="Times New Roman" w:eastAsiaTheme="minorHAnsi" w:hAnsi="Times New Roman" w:cs="Times New Roman"/>
          <w:shd w:val="clear" w:color="auto" w:fill="FFFFFF"/>
          <w:lang w:eastAsia="en-US"/>
        </w:rPr>
        <w:t xml:space="preserve"> shapes outcomes and proposes that</w:t>
      </w:r>
      <w:r w:rsidRPr="00A158F9">
        <w:rPr>
          <w:rFonts w:eastAsiaTheme="minorHAnsi"/>
          <w:lang w:eastAsia="en-US"/>
        </w:rPr>
        <w:t xml:space="preserve"> </w:t>
      </w:r>
      <w:r w:rsidRPr="00A158F9">
        <w:rPr>
          <w:rFonts w:ascii="Times New Roman" w:eastAsiaTheme="minorHAnsi" w:hAnsi="Times New Roman" w:cs="Times New Roman"/>
          <w:shd w:val="clear" w:color="auto" w:fill="FFFFFF"/>
          <w:lang w:eastAsia="en-US"/>
        </w:rPr>
        <w:t>sustainability orientation could become the 7</w:t>
      </w:r>
      <w:r w:rsidRPr="00A158F9">
        <w:rPr>
          <w:rFonts w:ascii="Times New Roman" w:eastAsiaTheme="minorHAnsi" w:hAnsi="Times New Roman" w:cs="Times New Roman"/>
          <w:shd w:val="clear" w:color="auto" w:fill="FFFFFF"/>
          <w:vertAlign w:val="superscript"/>
          <w:lang w:eastAsia="en-US"/>
        </w:rPr>
        <w:t>th</w:t>
      </w:r>
      <w:r w:rsidRPr="00A158F9">
        <w:rPr>
          <w:rFonts w:ascii="Times New Roman" w:eastAsiaTheme="minorHAnsi" w:hAnsi="Times New Roman" w:cs="Times New Roman"/>
          <w:shd w:val="clear" w:color="auto" w:fill="FFFFFF"/>
          <w:lang w:eastAsia="en-US"/>
        </w:rPr>
        <w:t xml:space="preserve"> and the most important pillar of Entrepreneurial Ecosystems. In relation to Entrepreneurial Ecosystem, they define sustainability orientation as the extent to which actors balance social and environmental initiatives along with economic considerations that ultimately help to increase the level of sustainable-oriented entrepreneurial activity (Audretsch </w:t>
      </w:r>
      <w:r w:rsidRPr="00A158F9">
        <w:rPr>
          <w:rFonts w:ascii="Times New Roman" w:eastAsiaTheme="minorHAnsi" w:hAnsi="Times New Roman" w:cs="Times New Roman"/>
          <w:i/>
          <w:iCs/>
          <w:shd w:val="clear" w:color="auto" w:fill="FFFFFF"/>
          <w:lang w:eastAsia="en-US"/>
        </w:rPr>
        <w:t>et al</w:t>
      </w:r>
      <w:r w:rsidRPr="00A158F9">
        <w:rPr>
          <w:rFonts w:ascii="Times New Roman" w:eastAsiaTheme="minorHAnsi" w:hAnsi="Times New Roman" w:cs="Times New Roman"/>
          <w:shd w:val="clear" w:color="auto" w:fill="FFFFFF"/>
          <w:lang w:eastAsia="en-US"/>
        </w:rPr>
        <w:t xml:space="preserve">., 2023). </w:t>
      </w:r>
    </w:p>
    <w:p w14:paraId="5371CF18"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The SSE presents itself as an alternative economy that seeks environmental, economic, and social sustainability, promoting collective ownership and equality in the means of production (Telles </w:t>
      </w:r>
      <w:r w:rsidRPr="00A158F9">
        <w:rPr>
          <w:rFonts w:ascii="Times New Roman" w:eastAsiaTheme="minorHAnsi" w:hAnsi="Times New Roman" w:cs="Times New Roman"/>
          <w:i/>
          <w:iCs/>
          <w:shd w:val="clear" w:color="auto" w:fill="FCFCFC"/>
          <w:lang w:eastAsia="en-US"/>
        </w:rPr>
        <w:t>et al</w:t>
      </w:r>
      <w:r w:rsidRPr="00A158F9">
        <w:rPr>
          <w:rFonts w:ascii="Times New Roman" w:eastAsiaTheme="minorHAnsi" w:hAnsi="Times New Roman" w:cs="Times New Roman"/>
          <w:shd w:val="clear" w:color="auto" w:fill="FCFCFC"/>
          <w:lang w:eastAsia="en-US"/>
        </w:rPr>
        <w:t xml:space="preserve">., 2017). Accordingly, it is unclear why </w:t>
      </w:r>
      <w:r w:rsidRPr="00A158F9">
        <w:rPr>
          <w:rFonts w:ascii="Times New Roman" w:eastAsiaTheme="minorHAnsi" w:hAnsi="Times New Roman" w:cs="Times New Roman"/>
          <w:shd w:val="clear" w:color="auto" w:fill="FFFFFF"/>
          <w:lang w:eastAsia="en-US"/>
        </w:rPr>
        <w:t xml:space="preserve">the organisations and enterprises that make up the SSE have rarely been the subject of Entrepreneurial Ecosystem research (Catala </w:t>
      </w:r>
      <w:r w:rsidRPr="00A158F9">
        <w:rPr>
          <w:rFonts w:ascii="Times New Roman" w:eastAsiaTheme="minorHAnsi" w:hAnsi="Times New Roman" w:cs="Times New Roman"/>
          <w:i/>
          <w:iCs/>
          <w:shd w:val="clear" w:color="auto" w:fill="FFFFFF"/>
          <w:lang w:eastAsia="en-US"/>
        </w:rPr>
        <w:t>et al</w:t>
      </w:r>
      <w:r w:rsidRPr="00A158F9">
        <w:rPr>
          <w:rFonts w:ascii="Times New Roman" w:eastAsiaTheme="minorHAnsi" w:hAnsi="Times New Roman" w:cs="Times New Roman"/>
          <w:shd w:val="clear" w:color="auto" w:fill="FFFFFF"/>
          <w:lang w:eastAsia="en-US"/>
        </w:rPr>
        <w:t>., 2023), despite the growing incorporation of the ecosystem perspective into numerous government policies. Additionally, t</w:t>
      </w:r>
      <w:r w:rsidRPr="00A158F9">
        <w:rPr>
          <w:rFonts w:ascii="Times New Roman" w:eastAsiaTheme="minorHAnsi" w:hAnsi="Times New Roman" w:cs="Times New Roman"/>
          <w:shd w:val="clear" w:color="auto" w:fill="FCFCFC"/>
          <w:lang w:eastAsia="en-US"/>
        </w:rPr>
        <w:t xml:space="preserve">he 2023 ILO definition of the SSE (ILO, 2023) offers an opportunity for research into incorporating new entities into the SSE, particularly as it refers to the inclusion of </w:t>
      </w:r>
      <w:r w:rsidRPr="00A158F9">
        <w:rPr>
          <w:rFonts w:ascii="Times New Roman" w:eastAsiaTheme="minorHAnsi" w:hAnsi="Times New Roman" w:cs="Times New Roman"/>
          <w:i/>
          <w:iCs/>
          <w:shd w:val="clear" w:color="auto" w:fill="FCFCFC"/>
          <w:lang w:eastAsia="en-US"/>
        </w:rPr>
        <w:t>other entities</w:t>
      </w:r>
      <w:r w:rsidRPr="00A158F9">
        <w:rPr>
          <w:rFonts w:ascii="Times New Roman" w:eastAsiaTheme="minorHAnsi" w:hAnsi="Times New Roman" w:cs="Times New Roman"/>
          <w:shd w:val="clear" w:color="auto" w:fill="FCFCFC"/>
          <w:lang w:eastAsia="en-US"/>
        </w:rPr>
        <w:t xml:space="preserve"> that share the values and principles of the SSE. Indeed, there is a growing body of literature that focuses on for-profit enterprises that purposefully generate economic, social, and environmental value providing ‘Blended Value Proposition’ first articulated by Jed Emerson in the early 2000s (Nogales Muriel, 2023). Furthermore, in contextualising social entrepreneurship Seelos &amp; Mair (2005 p.243) declared that there is no such thing as ‘non-social’ entrepreneurship. Since then, the concept of blended value has gained attention in the context of entrepreneurship. Blended value models have been proposed as comprehensive and coherent frameworks for business sustainability, offering a progressive approach to harnessing the Sustainable Development Goals for businesses (Redman, 2018). Furthermore, the notion of blended value has been linked to the broader discourse on shared value, corporate social responsibility, stakeholder theory, and social innovation (Voola &amp; Voola, 2020). These are all consistent with the other substantive concepts, along with the aim of this study.</w:t>
      </w:r>
    </w:p>
    <w:p w14:paraId="5022C0E8" w14:textId="77777777" w:rsidR="003168F9" w:rsidRPr="00A158F9" w:rsidRDefault="003168F9" w:rsidP="003168F9">
      <w:pPr>
        <w:numPr>
          <w:ilvl w:val="0"/>
          <w:numId w:val="1"/>
        </w:numPr>
        <w:spacing w:after="0" w:line="240" w:lineRule="auto"/>
        <w:contextualSpacing/>
        <w:jc w:val="both"/>
        <w:rPr>
          <w:rFonts w:ascii="Times New Roman" w:eastAsiaTheme="minorHAnsi" w:hAnsi="Times New Roman" w:cs="Times New Roman"/>
          <w:b/>
          <w:bCs/>
          <w:shd w:val="clear" w:color="auto" w:fill="FCFCFC"/>
          <w:lang w:eastAsia="en-US"/>
        </w:rPr>
      </w:pPr>
      <w:r w:rsidRPr="00A158F9">
        <w:rPr>
          <w:rFonts w:ascii="Times New Roman" w:eastAsiaTheme="minorHAnsi" w:hAnsi="Times New Roman" w:cs="Times New Roman"/>
          <w:b/>
          <w:bCs/>
          <w:shd w:val="clear" w:color="auto" w:fill="FCFCFC"/>
          <w:lang w:eastAsia="en-US"/>
        </w:rPr>
        <w:t>Aim</w:t>
      </w:r>
    </w:p>
    <w:p w14:paraId="604F616A" w14:textId="77777777" w:rsidR="003168F9" w:rsidRPr="00A158F9" w:rsidRDefault="003168F9" w:rsidP="003168F9">
      <w:pPr>
        <w:spacing w:after="0" w:line="240" w:lineRule="auto"/>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This research aims to propose a Blended-Value inclusive sustainability-oriented SSE Entrepreneurial Ecosystem Framework in the LCR. The Framework will be based on the global SSE principles, and the diverse characteristics of the region’s entrepreneurial communities, and the requisite legal and policy levers. </w:t>
      </w:r>
    </w:p>
    <w:p w14:paraId="6059173E" w14:textId="77777777" w:rsidR="003168F9" w:rsidRPr="00A158F9" w:rsidRDefault="003168F9" w:rsidP="003168F9">
      <w:pPr>
        <w:numPr>
          <w:ilvl w:val="0"/>
          <w:numId w:val="1"/>
        </w:numPr>
        <w:autoSpaceDE w:val="0"/>
        <w:autoSpaceDN w:val="0"/>
        <w:adjustRightInd w:val="0"/>
        <w:spacing w:after="0" w:line="240" w:lineRule="auto"/>
        <w:jc w:val="both"/>
        <w:rPr>
          <w:rFonts w:ascii="Times New Roman" w:eastAsiaTheme="minorHAnsi" w:hAnsi="Times New Roman" w:cs="Times New Roman"/>
          <w:lang w:eastAsia="en-US"/>
        </w:rPr>
      </w:pPr>
      <w:r w:rsidRPr="00A158F9">
        <w:rPr>
          <w:rFonts w:ascii="Times New Roman" w:eastAsiaTheme="minorHAnsi" w:hAnsi="Times New Roman" w:cs="Times New Roman"/>
          <w:b/>
          <w:bCs/>
          <w:lang w:eastAsia="en-US"/>
        </w:rPr>
        <w:t>Relevance and Impact</w:t>
      </w:r>
    </w:p>
    <w:p w14:paraId="54DD8967" w14:textId="77777777" w:rsidR="003168F9" w:rsidRPr="00A158F9" w:rsidRDefault="003168F9" w:rsidP="003168F9">
      <w:pPr>
        <w:jc w:val="both"/>
        <w:rPr>
          <w:rFonts w:ascii="Times New Roman" w:eastAsiaTheme="minorHAnsi" w:hAnsi="Times New Roman" w:cs="Times New Roman"/>
          <w:shd w:val="clear" w:color="auto" w:fill="FCFCFC"/>
          <w:lang w:eastAsia="en-US"/>
        </w:rPr>
      </w:pPr>
      <w:r w:rsidRPr="00A158F9">
        <w:rPr>
          <w:rFonts w:ascii="Times New Roman" w:eastAsiaTheme="minorHAnsi" w:hAnsi="Times New Roman" w:cs="Times New Roman"/>
          <w:shd w:val="clear" w:color="auto" w:fill="FCFCFC"/>
          <w:lang w:eastAsia="en-US"/>
        </w:rPr>
        <w:t xml:space="preserve">This study provides new insights into the academic field of entrepreneurship by advancing knowledge on the relationship between Social Entrepreneurship, Entrepreneurial Ecosystem, Sustainable </w:t>
      </w:r>
      <w:r w:rsidRPr="00A158F9">
        <w:rPr>
          <w:rFonts w:ascii="Times New Roman" w:eastAsiaTheme="minorHAnsi" w:hAnsi="Times New Roman" w:cs="Times New Roman"/>
          <w:shd w:val="clear" w:color="auto" w:fill="FCFCFC"/>
          <w:lang w:eastAsia="en-US"/>
        </w:rPr>
        <w:lastRenderedPageBreak/>
        <w:t xml:space="preserve">Entrepreneurship, and the SSE as a burgeoning and credible alternative economic system. The importance and originality of this study are that it aims to propose a new guidance framework for a novel LCR Blended Value, inclusive SSE Entrepreneurial Ecosystem.  </w:t>
      </w:r>
    </w:p>
    <w:p w14:paraId="51ED1320" w14:textId="77777777" w:rsidR="003168F9" w:rsidRPr="00A158F9" w:rsidRDefault="003168F9" w:rsidP="003168F9">
      <w:pPr>
        <w:numPr>
          <w:ilvl w:val="0"/>
          <w:numId w:val="1"/>
        </w:numPr>
        <w:autoSpaceDE w:val="0"/>
        <w:autoSpaceDN w:val="0"/>
        <w:adjustRightInd w:val="0"/>
        <w:spacing w:after="0" w:line="240" w:lineRule="auto"/>
        <w:rPr>
          <w:rFonts w:ascii="Times New Roman" w:eastAsiaTheme="minorHAnsi" w:hAnsi="Times New Roman" w:cs="Times New Roman"/>
          <w:b/>
          <w:bCs/>
          <w:lang w:eastAsia="en-US"/>
        </w:rPr>
      </w:pPr>
      <w:r w:rsidRPr="00A158F9">
        <w:rPr>
          <w:rFonts w:ascii="Times New Roman" w:eastAsiaTheme="minorHAnsi" w:hAnsi="Times New Roman" w:cs="Times New Roman"/>
          <w:b/>
          <w:bCs/>
          <w:lang w:eastAsia="en-US"/>
        </w:rPr>
        <w:t>References</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356"/>
      </w:tblGrid>
      <w:tr w:rsidR="003168F9" w:rsidRPr="00A158F9" w14:paraId="51B87011" w14:textId="77777777" w:rsidTr="00EF6DC7">
        <w:trPr>
          <w:trHeight w:val="284"/>
        </w:trPr>
        <w:tc>
          <w:tcPr>
            <w:tcW w:w="9356" w:type="dxa"/>
          </w:tcPr>
          <w:p w14:paraId="0F03A33F"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Altvater, E., 2007. The capitalist energy system and the crisis of the global financial markets: The impact on labour. </w:t>
            </w:r>
            <w:r w:rsidRPr="00A158F9">
              <w:rPr>
                <w:rFonts w:ascii="Times New Roman" w:hAnsi="Times New Roman" w:cs="Times New Roman"/>
                <w:i/>
                <w:iCs/>
                <w:shd w:val="clear" w:color="auto" w:fill="FCFCFC"/>
              </w:rPr>
              <w:t>Labour, Capital and Society/Travail, capital et société</w:t>
            </w:r>
            <w:r w:rsidRPr="00A158F9">
              <w:rPr>
                <w:rFonts w:ascii="Times New Roman" w:hAnsi="Times New Roman" w:cs="Times New Roman"/>
                <w:shd w:val="clear" w:color="auto" w:fill="FCFCFC"/>
              </w:rPr>
              <w:t>, pp.18-34.</w:t>
            </w:r>
          </w:p>
          <w:p w14:paraId="199A5B97"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081DD6BC" w14:textId="77777777" w:rsidTr="00EF6DC7">
        <w:trPr>
          <w:trHeight w:val="284"/>
        </w:trPr>
        <w:tc>
          <w:tcPr>
            <w:tcW w:w="9356" w:type="dxa"/>
          </w:tcPr>
          <w:p w14:paraId="2BB02F91" w14:textId="77777777" w:rsidR="003168F9" w:rsidRPr="00A158F9" w:rsidRDefault="003168F9" w:rsidP="00EF6DC7">
            <w:pPr>
              <w:jc w:val="both"/>
              <w:rPr>
                <w:rFonts w:ascii="Times New Roman" w:hAnsi="Times New Roman" w:cs="Times New Roman"/>
                <w:shd w:val="clear" w:color="auto" w:fill="FFFFFF"/>
              </w:rPr>
            </w:pPr>
            <w:r w:rsidRPr="00A158F9">
              <w:rPr>
                <w:rFonts w:ascii="Times New Roman" w:hAnsi="Times New Roman" w:cs="Times New Roman"/>
                <w:shd w:val="clear" w:color="auto" w:fill="FFFFFF"/>
              </w:rPr>
              <w:t xml:space="preserve">Audretsch, D.B., Belitski, M., Eichler, G.M. et al., 2023. Entrepreneurial ecosystems, institutional quality, and the unexpected role of the sustainability orientation of entrepreneurs. Small Bus Econ. </w:t>
            </w:r>
          </w:p>
          <w:p w14:paraId="211D9D07" w14:textId="77777777" w:rsidR="003168F9" w:rsidRPr="00A158F9" w:rsidRDefault="003168F9" w:rsidP="00EF6DC7">
            <w:pPr>
              <w:spacing w:line="48" w:lineRule="auto"/>
              <w:jc w:val="both"/>
              <w:rPr>
                <w:rFonts w:ascii="Times New Roman" w:hAnsi="Times New Roman" w:cs="Times New Roman"/>
                <w:shd w:val="clear" w:color="auto" w:fill="FFFFFF"/>
              </w:rPr>
            </w:pPr>
          </w:p>
        </w:tc>
      </w:tr>
      <w:tr w:rsidR="003168F9" w:rsidRPr="00A158F9" w14:paraId="0A7A65CF" w14:textId="77777777" w:rsidTr="00EF6DC7">
        <w:trPr>
          <w:trHeight w:val="284"/>
        </w:trPr>
        <w:tc>
          <w:tcPr>
            <w:tcW w:w="9356" w:type="dxa"/>
          </w:tcPr>
          <w:p w14:paraId="7BC39ED1" w14:textId="77777777" w:rsidR="003168F9" w:rsidRPr="00A158F9" w:rsidRDefault="003168F9" w:rsidP="00EF6DC7">
            <w:pPr>
              <w:jc w:val="both"/>
              <w:rPr>
                <w:rFonts w:ascii="Times New Roman" w:hAnsi="Times New Roman" w:cs="Times New Roman"/>
                <w:shd w:val="clear" w:color="auto" w:fill="FFFFFF"/>
              </w:rPr>
            </w:pPr>
            <w:r w:rsidRPr="00A158F9">
              <w:rPr>
                <w:rFonts w:ascii="Times New Roman" w:hAnsi="Times New Roman" w:cs="Times New Roman"/>
                <w:shd w:val="clear" w:color="auto" w:fill="FFFFFF"/>
              </w:rPr>
              <w:t>Berlinski, C., 2011. There is no alternative: Why Margaret Thatcher matters. Basic Books.</w:t>
            </w:r>
          </w:p>
          <w:p w14:paraId="1AB0C4CB" w14:textId="77777777" w:rsidR="003168F9" w:rsidRPr="00A158F9" w:rsidRDefault="003168F9" w:rsidP="00EF6DC7">
            <w:pPr>
              <w:spacing w:line="72" w:lineRule="auto"/>
              <w:jc w:val="both"/>
              <w:rPr>
                <w:rFonts w:ascii="Times New Roman" w:hAnsi="Times New Roman" w:cs="Times New Roman"/>
                <w:shd w:val="clear" w:color="auto" w:fill="FFFFFF"/>
              </w:rPr>
            </w:pPr>
          </w:p>
        </w:tc>
      </w:tr>
      <w:tr w:rsidR="003168F9" w:rsidRPr="00A158F9" w14:paraId="117E1601" w14:textId="77777777" w:rsidTr="00EF6DC7">
        <w:trPr>
          <w:trHeight w:val="284"/>
        </w:trPr>
        <w:tc>
          <w:tcPr>
            <w:tcW w:w="9356" w:type="dxa"/>
          </w:tcPr>
          <w:p w14:paraId="14A0634F" w14:textId="77777777" w:rsidR="003168F9" w:rsidRPr="00A158F9" w:rsidRDefault="003168F9" w:rsidP="00EF6DC7">
            <w:pPr>
              <w:jc w:val="both"/>
              <w:rPr>
                <w:rFonts w:ascii="Times New Roman" w:hAnsi="Times New Roman" w:cs="Times New Roman"/>
                <w:shd w:val="clear" w:color="auto" w:fill="FFFFFF"/>
              </w:rPr>
            </w:pPr>
            <w:r w:rsidRPr="00A158F9">
              <w:rPr>
                <w:rFonts w:ascii="Times New Roman" w:hAnsi="Times New Roman" w:cs="Times New Roman"/>
                <w:shd w:val="clear" w:color="auto" w:fill="FFFFFF"/>
              </w:rPr>
              <w:t>Catala, B., Savall, T. and Chaves-Avila, R., 2023. From entrepreneurial and innovation ecosystems to the social economy ecosystem. Journal of Business Research, 163, p.113932.</w:t>
            </w:r>
          </w:p>
          <w:p w14:paraId="680E8E83" w14:textId="77777777" w:rsidR="003168F9" w:rsidRPr="00A158F9" w:rsidRDefault="003168F9" w:rsidP="00EF6DC7">
            <w:pPr>
              <w:spacing w:line="48" w:lineRule="auto"/>
              <w:jc w:val="both"/>
              <w:rPr>
                <w:rFonts w:ascii="Times New Roman" w:hAnsi="Times New Roman" w:cs="Times New Roman"/>
                <w:shd w:val="clear" w:color="auto" w:fill="FFFFFF"/>
              </w:rPr>
            </w:pPr>
          </w:p>
        </w:tc>
      </w:tr>
      <w:tr w:rsidR="003168F9" w:rsidRPr="00A158F9" w14:paraId="6A571D02" w14:textId="77777777" w:rsidTr="00EF6DC7">
        <w:trPr>
          <w:trHeight w:val="284"/>
        </w:trPr>
        <w:tc>
          <w:tcPr>
            <w:tcW w:w="9356" w:type="dxa"/>
          </w:tcPr>
          <w:p w14:paraId="2D1ED2BF" w14:textId="77777777" w:rsidR="003168F9" w:rsidRPr="00A158F9" w:rsidRDefault="003168F9" w:rsidP="00EF6DC7">
            <w:pPr>
              <w:jc w:val="both"/>
              <w:rPr>
                <w:rFonts w:ascii="Times New Roman" w:hAnsi="Times New Roman" w:cs="Times New Roman"/>
              </w:rPr>
            </w:pPr>
            <w:r w:rsidRPr="00A158F9">
              <w:rPr>
                <w:rFonts w:ascii="Times New Roman" w:hAnsi="Times New Roman" w:cs="Times New Roman"/>
              </w:rPr>
              <w:t>Fisher, M., 2022. Capitalist realism: Is there no alternative? John Hunt Publishing.</w:t>
            </w:r>
          </w:p>
          <w:p w14:paraId="1287AD93" w14:textId="77777777" w:rsidR="003168F9" w:rsidRPr="00A158F9" w:rsidRDefault="003168F9" w:rsidP="00EF6DC7">
            <w:pPr>
              <w:spacing w:line="72" w:lineRule="auto"/>
              <w:jc w:val="both"/>
              <w:rPr>
                <w:rFonts w:ascii="Times New Roman" w:hAnsi="Times New Roman" w:cs="Times New Roman"/>
              </w:rPr>
            </w:pPr>
          </w:p>
          <w:p w14:paraId="7A1A9F1D" w14:textId="77777777" w:rsidR="003168F9" w:rsidRPr="00A158F9" w:rsidRDefault="003168F9" w:rsidP="00EF6DC7">
            <w:pPr>
              <w:spacing w:line="48" w:lineRule="auto"/>
              <w:jc w:val="both"/>
              <w:rPr>
                <w:rFonts w:ascii="Times New Roman" w:hAnsi="Times New Roman" w:cs="Times New Roman"/>
              </w:rPr>
            </w:pPr>
          </w:p>
        </w:tc>
      </w:tr>
      <w:tr w:rsidR="003168F9" w:rsidRPr="00A158F9" w14:paraId="6864C1BD" w14:textId="77777777" w:rsidTr="00EF6DC7">
        <w:trPr>
          <w:trHeight w:val="284"/>
        </w:trPr>
        <w:tc>
          <w:tcPr>
            <w:tcW w:w="9356" w:type="dxa"/>
          </w:tcPr>
          <w:p w14:paraId="2B00D123" w14:textId="77777777" w:rsidR="003168F9" w:rsidRPr="00A158F9" w:rsidRDefault="003168F9" w:rsidP="00EF6DC7">
            <w:pPr>
              <w:jc w:val="both"/>
              <w:rPr>
                <w:rFonts w:ascii="Times New Roman" w:hAnsi="Times New Roman" w:cs="Times New Roman"/>
              </w:rPr>
            </w:pPr>
            <w:r w:rsidRPr="00A158F9">
              <w:rPr>
                <w:rFonts w:ascii="Times New Roman" w:hAnsi="Times New Roman" w:cs="Times New Roman"/>
              </w:rPr>
              <w:t xml:space="preserve">ILO., 2023. Resolution concerning decent work and the social and solidarity economy.  </w:t>
            </w:r>
            <w:hyperlink r:id="rId5" w:history="1">
              <w:r w:rsidRPr="00A158F9">
                <w:rPr>
                  <w:rFonts w:ascii="Times New Roman" w:hAnsi="Times New Roman" w:cs="Times New Roman"/>
                  <w:u w:val="single"/>
                </w:rPr>
                <w:t>https://www.ilo.org/wcmsp5/groups/public/---ed_norm/---relconf/documents/meetingdocument/wcms_848633.pdf</w:t>
              </w:r>
            </w:hyperlink>
          </w:p>
          <w:p w14:paraId="5963E569" w14:textId="77777777" w:rsidR="003168F9" w:rsidRPr="00A158F9" w:rsidRDefault="003168F9" w:rsidP="00EF6DC7">
            <w:pPr>
              <w:spacing w:line="48" w:lineRule="auto"/>
              <w:jc w:val="both"/>
              <w:rPr>
                <w:rFonts w:ascii="Times New Roman" w:hAnsi="Times New Roman" w:cs="Times New Roman"/>
              </w:rPr>
            </w:pPr>
          </w:p>
        </w:tc>
      </w:tr>
      <w:tr w:rsidR="003168F9" w:rsidRPr="00A158F9" w14:paraId="06701068" w14:textId="77777777" w:rsidTr="00EF6DC7">
        <w:trPr>
          <w:trHeight w:val="284"/>
        </w:trPr>
        <w:tc>
          <w:tcPr>
            <w:tcW w:w="9356" w:type="dxa"/>
          </w:tcPr>
          <w:p w14:paraId="7C694C45" w14:textId="77777777" w:rsidR="003168F9" w:rsidRPr="00A158F9" w:rsidRDefault="003168F9" w:rsidP="00EF6DC7">
            <w:pPr>
              <w:jc w:val="both"/>
              <w:rPr>
                <w:rFonts w:ascii="Times New Roman" w:hAnsi="Times New Roman" w:cs="Times New Roman"/>
              </w:rPr>
            </w:pPr>
            <w:r w:rsidRPr="00A158F9">
              <w:rPr>
                <w:rFonts w:ascii="Times New Roman" w:hAnsi="Times New Roman" w:cs="Times New Roman"/>
              </w:rPr>
              <w:t>Isenberg, D., 2011. The Entrepreneurship Ecosystem Strategy as a New Paradigm for Economic Policy: Principles for Cultivating Entrepreneurship. Institute of International and European Affairs, Dublin, Ireland, 12 May 2011, 1-13.</w:t>
            </w:r>
          </w:p>
          <w:p w14:paraId="6E9FE062" w14:textId="77777777" w:rsidR="003168F9" w:rsidRPr="00A158F9" w:rsidRDefault="003168F9" w:rsidP="00EF6DC7">
            <w:pPr>
              <w:spacing w:line="48" w:lineRule="auto"/>
              <w:jc w:val="both"/>
              <w:rPr>
                <w:rFonts w:ascii="Times New Roman" w:hAnsi="Times New Roman" w:cs="Times New Roman"/>
              </w:rPr>
            </w:pPr>
          </w:p>
        </w:tc>
      </w:tr>
      <w:tr w:rsidR="003168F9" w:rsidRPr="00A158F9" w14:paraId="3A296623" w14:textId="77777777" w:rsidTr="00EF6DC7">
        <w:trPr>
          <w:trHeight w:val="284"/>
        </w:trPr>
        <w:tc>
          <w:tcPr>
            <w:tcW w:w="9356" w:type="dxa"/>
          </w:tcPr>
          <w:p w14:paraId="1432228D"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LCRCA., 2020. Building Back Better. Our Economic Recovery Plan: for a globally competitive, environmentally responsible, and socially inclusive Liverpool City Region. </w:t>
            </w:r>
            <w:hyperlink r:id="rId6" w:history="1">
              <w:r w:rsidRPr="00A158F9">
                <w:rPr>
                  <w:rFonts w:ascii="Times New Roman" w:hAnsi="Times New Roman" w:cs="Times New Roman"/>
                  <w:u w:val="single"/>
                  <w:shd w:val="clear" w:color="auto" w:fill="FCFCFC"/>
                </w:rPr>
                <w:t>https://assets.publishing.service.gov.uk/media/600e9682e90e071433ef8c06/LCRCA_BBB_2020.pdf</w:t>
              </w:r>
            </w:hyperlink>
          </w:p>
          <w:p w14:paraId="62643A9C" w14:textId="77777777" w:rsidR="003168F9" w:rsidRPr="00A158F9" w:rsidRDefault="003168F9" w:rsidP="00EF6DC7">
            <w:pPr>
              <w:spacing w:line="48" w:lineRule="auto"/>
              <w:jc w:val="both"/>
              <w:rPr>
                <w:rFonts w:ascii="Times New Roman" w:hAnsi="Times New Roman" w:cs="Times New Roman"/>
                <w:highlight w:val="yellow"/>
              </w:rPr>
            </w:pPr>
          </w:p>
        </w:tc>
      </w:tr>
      <w:tr w:rsidR="003168F9" w:rsidRPr="00A158F9" w14:paraId="58AE3781" w14:textId="77777777" w:rsidTr="00EF6DC7">
        <w:trPr>
          <w:trHeight w:val="284"/>
        </w:trPr>
        <w:tc>
          <w:tcPr>
            <w:tcW w:w="9356" w:type="dxa"/>
          </w:tcPr>
          <w:p w14:paraId="61402308"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Mason, C. and Brown, R., 2014. Entrepreneurial ecosystems and growth-oriented entrepreneurship. Final report to OECD, Paris, 30(1), pp.77-102.</w:t>
            </w:r>
          </w:p>
          <w:p w14:paraId="748CCD55"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565A79A5" w14:textId="77777777" w:rsidTr="00EF6DC7">
        <w:trPr>
          <w:trHeight w:val="284"/>
        </w:trPr>
        <w:tc>
          <w:tcPr>
            <w:tcW w:w="9356" w:type="dxa"/>
          </w:tcPr>
          <w:p w14:paraId="2E9432FF"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Morais, L. and Bacic, M., 2020. Social and solidarity economy and the need for its Entrepreneuring Ecosystem: current challenges in Brazil. Ciriec-España Revista De Economía Pública Social Y Cooperativa, (98), 5. </w:t>
            </w:r>
          </w:p>
          <w:p w14:paraId="06752008"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6907290B" w14:textId="77777777" w:rsidTr="00EF6DC7">
        <w:trPr>
          <w:trHeight w:val="284"/>
        </w:trPr>
        <w:tc>
          <w:tcPr>
            <w:tcW w:w="9356" w:type="dxa"/>
          </w:tcPr>
          <w:p w14:paraId="67F98542"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Nogales Muriel, R., 2023. Social innovation, social </w:t>
            </w:r>
            <w:proofErr w:type="gramStart"/>
            <w:r w:rsidRPr="00A158F9">
              <w:rPr>
                <w:rFonts w:ascii="Times New Roman" w:hAnsi="Times New Roman" w:cs="Times New Roman"/>
                <w:shd w:val="clear" w:color="auto" w:fill="FCFCFC"/>
              </w:rPr>
              <w:t>enterprises</w:t>
            </w:r>
            <w:proofErr w:type="gramEnd"/>
            <w:r w:rsidRPr="00A158F9">
              <w:rPr>
                <w:rFonts w:ascii="Times New Roman" w:hAnsi="Times New Roman" w:cs="Times New Roman"/>
                <w:shd w:val="clear" w:color="auto" w:fill="FCFCFC"/>
              </w:rPr>
              <w:t xml:space="preserve"> and the cultural economy: cultural and artistic social enterprise in practice. (No Title).</w:t>
            </w:r>
          </w:p>
          <w:p w14:paraId="6A7A1867"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54FC2D8F" w14:textId="77777777" w:rsidTr="00EF6DC7">
        <w:trPr>
          <w:trHeight w:val="284"/>
        </w:trPr>
        <w:tc>
          <w:tcPr>
            <w:tcW w:w="9356" w:type="dxa"/>
          </w:tcPr>
          <w:p w14:paraId="52BE6DFA"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Redman, A., 2018. Harnessing the sustainable development goals for businesses: a progressive framework for action. Business Strategy &amp;Amp; Development, 1(4), 230-243. </w:t>
            </w:r>
            <w:hyperlink r:id="rId7" w:history="1">
              <w:r w:rsidRPr="00A158F9">
                <w:rPr>
                  <w:rFonts w:ascii="Times New Roman" w:hAnsi="Times New Roman" w:cs="Times New Roman"/>
                  <w:u w:val="single"/>
                  <w:shd w:val="clear" w:color="auto" w:fill="FCFCFC"/>
                </w:rPr>
                <w:t>https://doi.org/10.1002/bsd2.33</w:t>
              </w:r>
            </w:hyperlink>
          </w:p>
          <w:p w14:paraId="6E8DE7A2"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1822C39A" w14:textId="77777777" w:rsidTr="00EF6DC7">
        <w:trPr>
          <w:trHeight w:val="284"/>
        </w:trPr>
        <w:tc>
          <w:tcPr>
            <w:tcW w:w="9356" w:type="dxa"/>
          </w:tcPr>
          <w:p w14:paraId="696C9C97"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Seelos, C. and Mair, J., 2005. Social entrepreneurship: Creating new business models to serve the poor. Business horizons, 48(3), pp.241-246.</w:t>
            </w:r>
          </w:p>
          <w:p w14:paraId="06C03E4D"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79EE8540" w14:textId="77777777" w:rsidTr="00EF6DC7">
        <w:trPr>
          <w:trHeight w:val="284"/>
        </w:trPr>
        <w:tc>
          <w:tcPr>
            <w:tcW w:w="9356" w:type="dxa"/>
          </w:tcPr>
          <w:p w14:paraId="08B6A432"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Spigel, B., 2017. The relational organization of entrepreneurial ecosystems. Entrepreneurship theory and practice, 41(1), pp.49-72</w:t>
            </w:r>
          </w:p>
          <w:p w14:paraId="61C5BCF2" w14:textId="77777777" w:rsidR="003168F9" w:rsidRPr="00A158F9" w:rsidRDefault="003168F9" w:rsidP="00EF6DC7">
            <w:pPr>
              <w:spacing w:line="48" w:lineRule="auto"/>
              <w:jc w:val="both"/>
              <w:rPr>
                <w:rFonts w:ascii="Times New Roman" w:hAnsi="Times New Roman" w:cs="Times New Roman"/>
                <w:highlight w:val="yellow"/>
                <w:shd w:val="clear" w:color="auto" w:fill="FCFCFC"/>
              </w:rPr>
            </w:pPr>
          </w:p>
        </w:tc>
      </w:tr>
      <w:tr w:rsidR="003168F9" w:rsidRPr="00A158F9" w14:paraId="38007694" w14:textId="77777777" w:rsidTr="00EF6DC7">
        <w:trPr>
          <w:trHeight w:val="284"/>
        </w:trPr>
        <w:tc>
          <w:tcPr>
            <w:tcW w:w="9356" w:type="dxa"/>
          </w:tcPr>
          <w:p w14:paraId="4E7AD352"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Stam, E., van de Ven, A., 2021. Entrepreneurial ecosystem elements. Small Bus Econ 56, 809–832. </w:t>
            </w:r>
          </w:p>
          <w:p w14:paraId="5909E05B" w14:textId="77777777" w:rsidR="003168F9" w:rsidRPr="00A158F9" w:rsidRDefault="003168F9" w:rsidP="00EF6DC7">
            <w:pPr>
              <w:spacing w:line="48" w:lineRule="auto"/>
              <w:jc w:val="both"/>
              <w:rPr>
                <w:rFonts w:ascii="Times New Roman" w:hAnsi="Times New Roman" w:cs="Times New Roman"/>
                <w:shd w:val="clear" w:color="auto" w:fill="FCFCFC"/>
              </w:rPr>
            </w:pPr>
          </w:p>
          <w:p w14:paraId="6AF0EEA7"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08C6FCD1" w14:textId="77777777" w:rsidTr="00EF6DC7">
        <w:trPr>
          <w:trHeight w:val="284"/>
        </w:trPr>
        <w:tc>
          <w:tcPr>
            <w:tcW w:w="9356" w:type="dxa"/>
          </w:tcPr>
          <w:p w14:paraId="04D1D3A0"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Telles, L. B., Macedo, L. M., &amp; Bittencourt, J. V. M., 2017. Brazilian solidarity economy rural organizations: validating performance evaluation criteria based on decision makers’ perception. Sustainability, 9(6), 945. </w:t>
            </w:r>
            <w:hyperlink r:id="rId8" w:history="1">
              <w:r w:rsidRPr="00A158F9">
                <w:rPr>
                  <w:rFonts w:ascii="Times New Roman" w:hAnsi="Times New Roman" w:cs="Times New Roman"/>
                  <w:u w:val="single"/>
                  <w:shd w:val="clear" w:color="auto" w:fill="FCFCFC"/>
                </w:rPr>
                <w:t>https://doi.org/10.3390/su9060945</w:t>
              </w:r>
            </w:hyperlink>
            <w:r w:rsidRPr="00A158F9">
              <w:rPr>
                <w:rFonts w:ascii="Times New Roman" w:hAnsi="Times New Roman" w:cs="Times New Roman"/>
                <w:shd w:val="clear" w:color="auto" w:fill="FCFCFC"/>
              </w:rPr>
              <w:t xml:space="preserve"> </w:t>
            </w:r>
          </w:p>
          <w:p w14:paraId="00B05C06"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047FDC25" w14:textId="77777777" w:rsidTr="00EF6DC7">
        <w:trPr>
          <w:trHeight w:val="284"/>
        </w:trPr>
        <w:tc>
          <w:tcPr>
            <w:tcW w:w="9356" w:type="dxa"/>
          </w:tcPr>
          <w:p w14:paraId="54DD9EF7" w14:textId="77777777" w:rsidR="003168F9" w:rsidRPr="00A158F9" w:rsidRDefault="003168F9" w:rsidP="00EF6DC7">
            <w:pPr>
              <w:jc w:val="both"/>
              <w:rPr>
                <w:rFonts w:ascii="Times New Roman" w:hAnsi="Times New Roman" w:cs="Times New Roman"/>
                <w:shd w:val="clear" w:color="auto" w:fill="FCFCFC"/>
              </w:rPr>
            </w:pPr>
            <w:r w:rsidRPr="00A158F9">
              <w:rPr>
                <w:rFonts w:ascii="Times New Roman" w:hAnsi="Times New Roman" w:cs="Times New Roman"/>
                <w:shd w:val="clear" w:color="auto" w:fill="FCFCFC"/>
              </w:rPr>
              <w:t xml:space="preserve">Thompson, M., Southern, A., &amp; Heap, H., 2020. Anchoring the social economy at the metropolitan scale: findings from the Liverpool City Region. Urban Studies, 59(4), 675-697. </w:t>
            </w:r>
          </w:p>
          <w:p w14:paraId="5528422F" w14:textId="77777777" w:rsidR="003168F9" w:rsidRPr="00A158F9" w:rsidRDefault="003168F9" w:rsidP="00EF6DC7">
            <w:pPr>
              <w:spacing w:line="48" w:lineRule="auto"/>
              <w:jc w:val="both"/>
              <w:rPr>
                <w:rFonts w:ascii="Times New Roman" w:hAnsi="Times New Roman" w:cs="Times New Roman"/>
                <w:shd w:val="clear" w:color="auto" w:fill="FCFCFC"/>
              </w:rPr>
            </w:pPr>
          </w:p>
        </w:tc>
      </w:tr>
      <w:tr w:rsidR="003168F9" w:rsidRPr="00A158F9" w14:paraId="0BA9CEAC" w14:textId="77777777" w:rsidTr="00EF6DC7">
        <w:trPr>
          <w:trHeight w:val="284"/>
        </w:trPr>
        <w:tc>
          <w:tcPr>
            <w:tcW w:w="9356" w:type="dxa"/>
          </w:tcPr>
          <w:p w14:paraId="382D2D77" w14:textId="77777777" w:rsidR="003168F9" w:rsidRPr="00A158F9" w:rsidRDefault="003168F9" w:rsidP="00EF6DC7">
            <w:pPr>
              <w:jc w:val="both"/>
              <w:rPr>
                <w:rFonts w:ascii="Times New Roman" w:hAnsi="Times New Roman" w:cs="Times New Roman"/>
                <w:u w:val="single"/>
                <w:shd w:val="clear" w:color="auto" w:fill="FCFCFC"/>
              </w:rPr>
            </w:pPr>
            <w:r w:rsidRPr="00A158F9">
              <w:rPr>
                <w:rFonts w:ascii="Times New Roman" w:hAnsi="Times New Roman" w:cs="Times New Roman"/>
                <w:shd w:val="clear" w:color="auto" w:fill="FCFCFC"/>
              </w:rPr>
              <w:t xml:space="preserve">Voola, A. P. and Voola, R., 2020. Paradigms of development frameworks using gender equality strategies. Encyclopedia of the UN Sustainable Development Goals, 1-9. </w:t>
            </w:r>
            <w:hyperlink r:id="rId9" w:history="1">
              <w:r w:rsidRPr="00A158F9">
                <w:rPr>
                  <w:rFonts w:ascii="Times New Roman" w:hAnsi="Times New Roman" w:cs="Times New Roman"/>
                  <w:u w:val="single"/>
                  <w:shd w:val="clear" w:color="auto" w:fill="FCFCFC"/>
                </w:rPr>
                <w:t>https://doi.org/10.1007/978-3-319-69625-6_44-1</w:t>
              </w:r>
            </w:hyperlink>
          </w:p>
          <w:p w14:paraId="383606A6" w14:textId="77777777" w:rsidR="003168F9" w:rsidRPr="00A158F9" w:rsidRDefault="003168F9" w:rsidP="00EF6DC7">
            <w:pPr>
              <w:spacing w:line="48" w:lineRule="auto"/>
              <w:jc w:val="both"/>
              <w:rPr>
                <w:rFonts w:ascii="Times New Roman" w:hAnsi="Times New Roman" w:cs="Times New Roman"/>
                <w:shd w:val="clear" w:color="auto" w:fill="FCFCFC"/>
              </w:rPr>
            </w:pPr>
          </w:p>
        </w:tc>
      </w:tr>
    </w:tbl>
    <w:p w14:paraId="0C6A5116" w14:textId="77777777" w:rsidR="003168F9" w:rsidRPr="00A158F9" w:rsidRDefault="003168F9" w:rsidP="003168F9">
      <w:pPr>
        <w:spacing w:before="240" w:after="0" w:line="240" w:lineRule="auto"/>
        <w:rPr>
          <w:rFonts w:ascii="Times New Roman" w:eastAsiaTheme="minorHAnsi" w:hAnsi="Times New Roman" w:cs="Times New Roman"/>
          <w:shd w:val="clear" w:color="auto" w:fill="FCFCFC"/>
          <w:lang w:eastAsia="en-US"/>
        </w:rPr>
      </w:pPr>
    </w:p>
    <w:p w14:paraId="23403866"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8FB"/>
    <w:multiLevelType w:val="multilevel"/>
    <w:tmpl w:val="203E51A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632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68F9"/>
    <w:rsid w:val="003168F9"/>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92DD"/>
  <w15:chartTrackingRefBased/>
  <w15:docId w15:val="{02116453-3447-429C-A6DF-8D1E529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F9"/>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68F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3168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9060945" TargetMode="External"/><Relationship Id="rId3" Type="http://schemas.openxmlformats.org/officeDocument/2006/relationships/settings" Target="settings.xml"/><Relationship Id="rId7" Type="http://schemas.openxmlformats.org/officeDocument/2006/relationships/hyperlink" Target="https://doi.org/10.1002/bsd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00e9682e90e071433ef8c06/LCRCA_BBB_2020.pdf" TargetMode="External"/><Relationship Id="rId11" Type="http://schemas.openxmlformats.org/officeDocument/2006/relationships/theme" Target="theme/theme1.xml"/><Relationship Id="rId5" Type="http://schemas.openxmlformats.org/officeDocument/2006/relationships/hyperlink" Target="https://www.ilo.org/wcmsp5/groups/public/---ed_norm/---relconf/documents/meetingdocument/wcms_84863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319-69625-6_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1840</Words>
  <Characters>10199</Characters>
  <Application>Microsoft Office Word</Application>
  <DocSecurity>0</DocSecurity>
  <Lines>283</Lines>
  <Paragraphs>191</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2024-03-01T09:32:00Z</dcterms:created>
  <dcterms:modified xsi:type="dcterms:W3CDTF">2024-03-01T09:33:00Z</dcterms:modified>
</cp:coreProperties>
</file>